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3AA7FC" w14:textId="77777777" w:rsidR="00264D7D" w:rsidRDefault="005647C0">
      <w:pPr>
        <w:pStyle w:val="Title"/>
        <w:keepNext w:val="0"/>
        <w:keepLines w:val="0"/>
        <w:spacing w:before="280"/>
        <w:jc w:val="center"/>
        <w:rPr>
          <w:rFonts w:ascii="Calibri" w:eastAsia="Calibri" w:hAnsi="Calibri" w:cs="Calibri"/>
          <w:b/>
          <w:color w:val="027F42"/>
          <w:sz w:val="40"/>
          <w:szCs w:val="40"/>
        </w:rPr>
      </w:pPr>
      <w:bookmarkStart w:id="0" w:name="_vq4td8ta365" w:colFirst="0" w:colLast="0"/>
      <w:bookmarkEnd w:id="0"/>
      <w:r>
        <w:rPr>
          <w:rFonts w:ascii="Calibri" w:eastAsia="Calibri" w:hAnsi="Calibri" w:cs="Calibri"/>
          <w:b/>
          <w:color w:val="027F42"/>
          <w:sz w:val="40"/>
          <w:szCs w:val="40"/>
        </w:rPr>
        <w:t xml:space="preserve">Leadership Support </w:t>
      </w:r>
      <w:proofErr w:type="gramStart"/>
      <w:r>
        <w:rPr>
          <w:rFonts w:ascii="Calibri" w:eastAsia="Calibri" w:hAnsi="Calibri" w:cs="Calibri"/>
          <w:b/>
          <w:color w:val="027F42"/>
          <w:sz w:val="40"/>
          <w:szCs w:val="40"/>
        </w:rPr>
        <w:t>For</w:t>
      </w:r>
      <w:proofErr w:type="gramEnd"/>
      <w:r>
        <w:rPr>
          <w:rFonts w:ascii="Calibri" w:eastAsia="Calibri" w:hAnsi="Calibri" w:cs="Calibri"/>
          <w:b/>
          <w:color w:val="027F42"/>
          <w:sz w:val="40"/>
          <w:szCs w:val="40"/>
        </w:rPr>
        <w:t xml:space="preserve"> Cabinet-Level Leaders </w:t>
      </w:r>
    </w:p>
    <w:p w14:paraId="044B2B2B" w14:textId="77777777" w:rsidR="00264D7D" w:rsidRDefault="005647C0">
      <w:pPr>
        <w:spacing w:after="240"/>
        <w:rPr>
          <w:rFonts w:ascii="Calibri" w:eastAsia="Calibri" w:hAnsi="Calibri" w:cs="Calibri"/>
          <w:sz w:val="24"/>
          <w:szCs w:val="24"/>
        </w:rPr>
      </w:pPr>
      <w:r>
        <w:rPr>
          <w:rFonts w:ascii="Calibri" w:eastAsia="Calibri" w:hAnsi="Calibri" w:cs="Calibri"/>
          <w:sz w:val="24"/>
          <w:szCs w:val="24"/>
        </w:rPr>
        <w:t>District leaders play a critical role in shaping PED policies that are legally sound, developmentally appropriate, and grounded in the values of inclusion and student well-being. Your leadership ensures that policies meet the requirements of Executive Order 25-09 while supporting consistent implementation across schools. By coordinating across departments and centering a clear vision, you help create the conditions for effective, student-centered practice systemwide.</w:t>
      </w:r>
    </w:p>
    <w:p w14:paraId="52C3C213" w14:textId="77777777" w:rsidR="00264D7D" w:rsidRDefault="005647C0">
      <w:pPr>
        <w:pStyle w:val="Heading1"/>
        <w:spacing w:before="240" w:after="240"/>
        <w:rPr>
          <w:rFonts w:ascii="Calibri" w:eastAsia="Calibri" w:hAnsi="Calibri" w:cs="Calibri"/>
          <w:b/>
          <w:color w:val="434343"/>
          <w:sz w:val="36"/>
          <w:szCs w:val="36"/>
        </w:rPr>
      </w:pPr>
      <w:bookmarkStart w:id="1" w:name="_19qyph3gei56" w:colFirst="0" w:colLast="0"/>
      <w:bookmarkEnd w:id="1"/>
      <w:r>
        <w:rPr>
          <w:rFonts w:ascii="Calibri" w:eastAsia="Calibri" w:hAnsi="Calibri" w:cs="Calibri"/>
          <w:b/>
          <w:color w:val="434343"/>
          <w:sz w:val="36"/>
          <w:szCs w:val="36"/>
        </w:rPr>
        <w:t>Leadership Actions:</w:t>
      </w:r>
    </w:p>
    <w:p w14:paraId="3AF9283F" w14:textId="77777777" w:rsidR="00264D7D" w:rsidRDefault="005647C0">
      <w:pPr>
        <w:spacing w:before="240" w:after="240"/>
        <w:rPr>
          <w:rFonts w:ascii="Calibri" w:eastAsia="Calibri" w:hAnsi="Calibri" w:cs="Calibri"/>
          <w:sz w:val="24"/>
          <w:szCs w:val="24"/>
        </w:rPr>
      </w:pPr>
      <w:r>
        <w:rPr>
          <w:rFonts w:ascii="Calibri" w:eastAsia="Calibri" w:hAnsi="Calibri" w:cs="Calibri"/>
          <w:b/>
          <w:sz w:val="24"/>
          <w:szCs w:val="24"/>
        </w:rPr>
        <w:t>Lead with Vision</w:t>
      </w:r>
      <w:r>
        <w:rPr>
          <w:rFonts w:ascii="Calibri" w:eastAsia="Calibri" w:hAnsi="Calibri" w:cs="Calibri"/>
          <w:b/>
          <w:sz w:val="24"/>
          <w:szCs w:val="24"/>
        </w:rPr>
        <w:br/>
      </w:r>
      <w:r>
        <w:rPr>
          <w:rFonts w:ascii="Calibri" w:eastAsia="Calibri" w:hAnsi="Calibri" w:cs="Calibri"/>
          <w:sz w:val="24"/>
          <w:szCs w:val="24"/>
        </w:rPr>
        <w:t xml:space="preserve"> Frame PED policy development as part of a broader commitment to student mental health and trauma-informed, inclusive learning environments rather than just a compliance measure.</w:t>
      </w:r>
    </w:p>
    <w:p w14:paraId="0389CE75" w14:textId="77777777" w:rsidR="00264D7D" w:rsidRDefault="005647C0">
      <w:pPr>
        <w:spacing w:before="240" w:after="240"/>
        <w:rPr>
          <w:rFonts w:ascii="Calibri" w:eastAsia="Calibri" w:hAnsi="Calibri" w:cs="Calibri"/>
          <w:sz w:val="24"/>
          <w:szCs w:val="24"/>
        </w:rPr>
      </w:pPr>
      <w:r>
        <w:rPr>
          <w:rFonts w:ascii="Calibri" w:eastAsia="Calibri" w:hAnsi="Calibri" w:cs="Calibri"/>
          <w:b/>
          <w:sz w:val="24"/>
          <w:szCs w:val="24"/>
        </w:rPr>
        <w:t>Coordinate Across Departments</w:t>
      </w:r>
      <w:r>
        <w:rPr>
          <w:rFonts w:ascii="Calibri" w:eastAsia="Calibri" w:hAnsi="Calibri" w:cs="Calibri"/>
          <w:b/>
          <w:sz w:val="24"/>
          <w:szCs w:val="24"/>
        </w:rPr>
        <w:br/>
      </w:r>
      <w:r>
        <w:rPr>
          <w:rFonts w:ascii="Calibri" w:eastAsia="Calibri" w:hAnsi="Calibri" w:cs="Calibri"/>
          <w:sz w:val="24"/>
          <w:szCs w:val="24"/>
        </w:rPr>
        <w:t xml:space="preserve"> Involve Teaching and Learning, Special Education, Multilingual Learners, Communications, and Student Services in reviewing policy language to ensure legal alignment and instructional coherence.</w:t>
      </w:r>
    </w:p>
    <w:p w14:paraId="58C2229D" w14:textId="77777777" w:rsidR="00264D7D" w:rsidRDefault="005647C0">
      <w:pPr>
        <w:spacing w:before="240" w:after="240"/>
        <w:rPr>
          <w:rFonts w:ascii="Calibri" w:eastAsia="Calibri" w:hAnsi="Calibri" w:cs="Calibri"/>
          <w:b/>
          <w:color w:val="027F42"/>
          <w:sz w:val="26"/>
          <w:szCs w:val="26"/>
        </w:rPr>
      </w:pPr>
      <w:r>
        <w:rPr>
          <w:rFonts w:ascii="Calibri" w:eastAsia="Calibri" w:hAnsi="Calibri" w:cs="Calibri"/>
          <w:b/>
          <w:sz w:val="24"/>
          <w:szCs w:val="24"/>
        </w:rPr>
        <w:t>Support Consistency and Coherence</w:t>
      </w:r>
      <w:r>
        <w:rPr>
          <w:rFonts w:ascii="Calibri" w:eastAsia="Calibri" w:hAnsi="Calibri" w:cs="Calibri"/>
          <w:b/>
          <w:sz w:val="24"/>
          <w:szCs w:val="24"/>
        </w:rPr>
        <w:br/>
      </w:r>
      <w:r>
        <w:rPr>
          <w:rFonts w:ascii="Calibri" w:eastAsia="Calibri" w:hAnsi="Calibri" w:cs="Calibri"/>
          <w:sz w:val="24"/>
          <w:szCs w:val="24"/>
        </w:rPr>
        <w:t xml:space="preserve"> Promote clear, uniform policy guidelines across schools while allowing for local adjustments that maintain fidelity and meet diverse student needs.</w:t>
      </w:r>
    </w:p>
    <w:p w14:paraId="2AB6BF26" w14:textId="77777777" w:rsidR="00264D7D" w:rsidRDefault="005647C0">
      <w:pPr>
        <w:pStyle w:val="Heading1"/>
        <w:keepNext w:val="0"/>
        <w:keepLines w:val="0"/>
        <w:rPr>
          <w:rFonts w:ascii="Calibri" w:eastAsia="Calibri" w:hAnsi="Calibri" w:cs="Calibri"/>
          <w:b/>
          <w:color w:val="434343"/>
          <w:sz w:val="36"/>
          <w:szCs w:val="36"/>
        </w:rPr>
      </w:pPr>
      <w:bookmarkStart w:id="2" w:name="_pdbdo231ybt6" w:colFirst="0" w:colLast="0"/>
      <w:bookmarkEnd w:id="2"/>
      <w:r>
        <w:rPr>
          <w:rFonts w:ascii="Calibri" w:eastAsia="Calibri" w:hAnsi="Calibri" w:cs="Calibri"/>
          <w:b/>
          <w:color w:val="434343"/>
          <w:sz w:val="36"/>
          <w:szCs w:val="36"/>
        </w:rPr>
        <w:t>Cabinet-Level Monitoring Tools</w:t>
      </w:r>
    </w:p>
    <w:p w14:paraId="3FCFCDAD" w14:textId="77777777" w:rsidR="00264D7D" w:rsidRDefault="005647C0">
      <w:pPr>
        <w:spacing w:before="240" w:after="240"/>
        <w:rPr>
          <w:rFonts w:ascii="Calibri" w:eastAsia="Calibri" w:hAnsi="Calibri" w:cs="Calibri"/>
          <w:sz w:val="24"/>
          <w:szCs w:val="24"/>
        </w:rPr>
      </w:pPr>
      <w:r>
        <w:rPr>
          <w:rFonts w:ascii="Calibri" w:eastAsia="Calibri" w:hAnsi="Calibri" w:cs="Calibri"/>
          <w:sz w:val="24"/>
          <w:szCs w:val="24"/>
        </w:rPr>
        <w:t>Effective leadership depends on clear oversight and strategic use of data to ensure districtwide consistency and equity in PED policy implementation. This suite of monitoring tools provides key frameworks for tracking progress, evaluating impact, and communicating clearly with all partners. Together, they empower district leaders to support schools proactively and responsively.</w:t>
      </w:r>
    </w:p>
    <w:p w14:paraId="22123A85" w14:textId="77777777" w:rsidR="00264D7D" w:rsidRDefault="005647C0">
      <w:pPr>
        <w:spacing w:before="240" w:after="240"/>
        <w:rPr>
          <w:rFonts w:ascii="Calibri" w:eastAsia="Calibri" w:hAnsi="Calibri" w:cs="Calibri"/>
          <w:b/>
          <w:color w:val="027F42"/>
          <w:sz w:val="26"/>
          <w:szCs w:val="26"/>
        </w:rPr>
      </w:pPr>
      <w:proofErr w:type="gramStart"/>
      <w:r>
        <w:rPr>
          <w:rFonts w:ascii="Calibri" w:eastAsia="Calibri" w:hAnsi="Calibri" w:cs="Calibri"/>
          <w:b/>
          <w:color w:val="027F42"/>
          <w:sz w:val="26"/>
          <w:szCs w:val="26"/>
        </w:rPr>
        <w:t>Implementation</w:t>
      </w:r>
      <w:proofErr w:type="gramEnd"/>
      <w:r>
        <w:rPr>
          <w:rFonts w:ascii="Calibri" w:eastAsia="Calibri" w:hAnsi="Calibri" w:cs="Calibri"/>
          <w:b/>
          <w:color w:val="027F42"/>
          <w:sz w:val="26"/>
          <w:szCs w:val="26"/>
        </w:rPr>
        <w:t xml:space="preserve"> Dashboards</w:t>
      </w:r>
    </w:p>
    <w:p w14:paraId="305BBD89" w14:textId="77777777" w:rsidR="00264D7D" w:rsidRDefault="005647C0">
      <w:pPr>
        <w:numPr>
          <w:ilvl w:val="0"/>
          <w:numId w:val="3"/>
        </w:numPr>
        <w:spacing w:before="240"/>
        <w:rPr>
          <w:rFonts w:ascii="Calibri" w:eastAsia="Calibri" w:hAnsi="Calibri" w:cs="Calibri"/>
          <w:sz w:val="24"/>
          <w:szCs w:val="24"/>
        </w:rPr>
      </w:pPr>
      <w:r>
        <w:rPr>
          <w:rFonts w:ascii="Calibri" w:eastAsia="Calibri" w:hAnsi="Calibri" w:cs="Calibri"/>
          <w:sz w:val="24"/>
          <w:szCs w:val="24"/>
        </w:rPr>
        <w:t>Track staff training completion rates by school to ensure full preparedness</w:t>
      </w:r>
    </w:p>
    <w:p w14:paraId="4A82F39B" w14:textId="77777777" w:rsidR="00264D7D" w:rsidRDefault="005647C0">
      <w:pPr>
        <w:numPr>
          <w:ilvl w:val="0"/>
          <w:numId w:val="3"/>
        </w:numPr>
        <w:rPr>
          <w:rFonts w:ascii="Calibri" w:eastAsia="Calibri" w:hAnsi="Calibri" w:cs="Calibri"/>
          <w:sz w:val="24"/>
          <w:szCs w:val="24"/>
        </w:rPr>
      </w:pPr>
      <w:r>
        <w:rPr>
          <w:rFonts w:ascii="Calibri" w:eastAsia="Calibri" w:hAnsi="Calibri" w:cs="Calibri"/>
          <w:sz w:val="24"/>
          <w:szCs w:val="24"/>
        </w:rPr>
        <w:t>Monitor timely reviews of exemptions as named in student’s individual plans (e.g. IEPs, 504 plans, medical needs, language needs, as well as any other exemptions named in the district PED plan)</w:t>
      </w:r>
    </w:p>
    <w:p w14:paraId="1CC85C0D" w14:textId="77777777" w:rsidR="00264D7D" w:rsidRDefault="005647C0">
      <w:pPr>
        <w:numPr>
          <w:ilvl w:val="0"/>
          <w:numId w:val="3"/>
        </w:numPr>
        <w:spacing w:after="240"/>
        <w:rPr>
          <w:rFonts w:ascii="Calibri" w:eastAsia="Calibri" w:hAnsi="Calibri" w:cs="Calibri"/>
          <w:sz w:val="24"/>
          <w:szCs w:val="24"/>
        </w:rPr>
      </w:pPr>
      <w:r>
        <w:rPr>
          <w:rFonts w:ascii="Calibri" w:eastAsia="Calibri" w:hAnsi="Calibri" w:cs="Calibri"/>
          <w:sz w:val="24"/>
          <w:szCs w:val="24"/>
        </w:rPr>
        <w:t>Review school-level implementation plans and student communications for consistency and clarity</w:t>
      </w:r>
    </w:p>
    <w:tbl>
      <w:tblPr>
        <w:tblStyle w:val="a"/>
        <w:tblW w:w="10785" w:type="dxa"/>
        <w:tblInd w:w="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785"/>
      </w:tblGrid>
      <w:tr w:rsidR="00264D7D" w14:paraId="24676223" w14:textId="77777777" w:rsidTr="005647C0">
        <w:tc>
          <w:tcPr>
            <w:tcW w:w="10785" w:type="dxa"/>
            <w:shd w:val="clear" w:color="auto" w:fill="auto"/>
            <w:tcMar>
              <w:top w:w="100" w:type="dxa"/>
              <w:left w:w="100" w:type="dxa"/>
              <w:bottom w:w="100" w:type="dxa"/>
              <w:right w:w="100" w:type="dxa"/>
            </w:tcMar>
          </w:tcPr>
          <w:p w14:paraId="4D8010ED" w14:textId="77777777" w:rsidR="00264D7D" w:rsidRDefault="005647C0">
            <w:pPr>
              <w:widowControl w:val="0"/>
              <w:spacing w:line="240" w:lineRule="auto"/>
              <w:rPr>
                <w:rFonts w:ascii="Calibri" w:eastAsia="Calibri" w:hAnsi="Calibri" w:cs="Calibri"/>
                <w:sz w:val="24"/>
                <w:szCs w:val="24"/>
              </w:rPr>
            </w:pPr>
            <w:r>
              <w:rPr>
                <w:rFonts w:ascii="Calibri" w:eastAsia="Calibri" w:hAnsi="Calibri" w:cs="Calibri"/>
                <w:sz w:val="24"/>
                <w:szCs w:val="24"/>
              </w:rPr>
              <w:t>Notes:</w:t>
            </w:r>
          </w:p>
          <w:p w14:paraId="45162266" w14:textId="77777777" w:rsidR="00264D7D" w:rsidRDefault="00264D7D">
            <w:pPr>
              <w:widowControl w:val="0"/>
              <w:spacing w:line="240" w:lineRule="auto"/>
              <w:rPr>
                <w:rFonts w:ascii="Calibri" w:eastAsia="Calibri" w:hAnsi="Calibri" w:cs="Calibri"/>
                <w:sz w:val="24"/>
                <w:szCs w:val="24"/>
              </w:rPr>
            </w:pPr>
          </w:p>
          <w:p w14:paraId="7D3275C6" w14:textId="77777777" w:rsidR="00264D7D" w:rsidRDefault="00264D7D">
            <w:pPr>
              <w:widowControl w:val="0"/>
              <w:spacing w:line="240" w:lineRule="auto"/>
              <w:rPr>
                <w:rFonts w:ascii="Calibri" w:eastAsia="Calibri" w:hAnsi="Calibri" w:cs="Calibri"/>
                <w:sz w:val="24"/>
                <w:szCs w:val="24"/>
              </w:rPr>
            </w:pPr>
          </w:p>
          <w:p w14:paraId="13DD1B27" w14:textId="77777777" w:rsidR="00264D7D" w:rsidRDefault="00264D7D">
            <w:pPr>
              <w:widowControl w:val="0"/>
              <w:spacing w:line="240" w:lineRule="auto"/>
              <w:rPr>
                <w:rFonts w:ascii="Calibri" w:eastAsia="Calibri" w:hAnsi="Calibri" w:cs="Calibri"/>
                <w:sz w:val="24"/>
                <w:szCs w:val="24"/>
              </w:rPr>
            </w:pPr>
          </w:p>
        </w:tc>
      </w:tr>
    </w:tbl>
    <w:p w14:paraId="2D2CB0AF" w14:textId="77777777" w:rsidR="00264D7D" w:rsidRDefault="00264D7D">
      <w:pPr>
        <w:spacing w:before="240" w:after="240"/>
        <w:rPr>
          <w:rFonts w:ascii="Calibri" w:eastAsia="Calibri" w:hAnsi="Calibri" w:cs="Calibri"/>
          <w:b/>
          <w:color w:val="027F42"/>
          <w:sz w:val="26"/>
          <w:szCs w:val="26"/>
        </w:rPr>
      </w:pPr>
    </w:p>
    <w:p w14:paraId="2682E67E" w14:textId="77777777" w:rsidR="00264D7D" w:rsidRDefault="005647C0">
      <w:pPr>
        <w:spacing w:before="240" w:after="240"/>
        <w:rPr>
          <w:rFonts w:ascii="Calibri" w:eastAsia="Calibri" w:hAnsi="Calibri" w:cs="Calibri"/>
          <w:b/>
          <w:color w:val="027F42"/>
          <w:sz w:val="26"/>
          <w:szCs w:val="26"/>
        </w:rPr>
      </w:pPr>
      <w:r>
        <w:rPr>
          <w:rFonts w:ascii="Calibri" w:eastAsia="Calibri" w:hAnsi="Calibri" w:cs="Calibri"/>
          <w:b/>
          <w:color w:val="027F42"/>
          <w:sz w:val="26"/>
          <w:szCs w:val="26"/>
        </w:rPr>
        <w:lastRenderedPageBreak/>
        <w:t>Impact Review</w:t>
      </w:r>
    </w:p>
    <w:p w14:paraId="06D13D1A" w14:textId="77777777" w:rsidR="00264D7D" w:rsidRDefault="005647C0">
      <w:pPr>
        <w:numPr>
          <w:ilvl w:val="0"/>
          <w:numId w:val="2"/>
        </w:numPr>
        <w:spacing w:before="240"/>
        <w:rPr>
          <w:rFonts w:ascii="Calibri" w:eastAsia="Calibri" w:hAnsi="Calibri" w:cs="Calibri"/>
          <w:sz w:val="24"/>
          <w:szCs w:val="24"/>
        </w:rPr>
      </w:pPr>
      <w:r>
        <w:rPr>
          <w:rFonts w:ascii="Calibri" w:eastAsia="Calibri" w:hAnsi="Calibri" w:cs="Calibri"/>
          <w:sz w:val="24"/>
          <w:szCs w:val="24"/>
        </w:rPr>
        <w:t>Regularly analyze discipline and redirection data, disaggregated by student groups</w:t>
      </w:r>
    </w:p>
    <w:p w14:paraId="2421D34E" w14:textId="77777777" w:rsidR="00264D7D" w:rsidRDefault="005647C0">
      <w:pPr>
        <w:numPr>
          <w:ilvl w:val="0"/>
          <w:numId w:val="2"/>
        </w:numPr>
        <w:rPr>
          <w:rFonts w:ascii="Calibri" w:eastAsia="Calibri" w:hAnsi="Calibri" w:cs="Calibri"/>
          <w:sz w:val="24"/>
          <w:szCs w:val="24"/>
        </w:rPr>
      </w:pPr>
      <w:r>
        <w:rPr>
          <w:rFonts w:ascii="Calibri" w:eastAsia="Calibri" w:hAnsi="Calibri" w:cs="Calibri"/>
          <w:sz w:val="24"/>
          <w:szCs w:val="24"/>
        </w:rPr>
        <w:t>Compare outcomes across schools to identify patterns, disparities, and areas needing attention</w:t>
      </w:r>
    </w:p>
    <w:p w14:paraId="40B42E67" w14:textId="77777777" w:rsidR="00264D7D" w:rsidRDefault="005647C0">
      <w:pPr>
        <w:numPr>
          <w:ilvl w:val="0"/>
          <w:numId w:val="2"/>
        </w:numPr>
        <w:spacing w:after="240"/>
        <w:rPr>
          <w:rFonts w:ascii="Calibri" w:eastAsia="Calibri" w:hAnsi="Calibri" w:cs="Calibri"/>
          <w:sz w:val="24"/>
          <w:szCs w:val="24"/>
        </w:rPr>
      </w:pPr>
      <w:r>
        <w:rPr>
          <w:rFonts w:ascii="Calibri" w:eastAsia="Calibri" w:hAnsi="Calibri" w:cs="Calibri"/>
          <w:sz w:val="24"/>
          <w:szCs w:val="24"/>
        </w:rPr>
        <w:t xml:space="preserve">Facilitate cross-school collaboration and share effective practices to refine district </w:t>
      </w:r>
      <w:proofErr w:type="gramStart"/>
      <w:r>
        <w:rPr>
          <w:rFonts w:ascii="Calibri" w:eastAsia="Calibri" w:hAnsi="Calibri" w:cs="Calibri"/>
          <w:sz w:val="24"/>
          <w:szCs w:val="24"/>
        </w:rPr>
        <w:t>supports</w:t>
      </w:r>
      <w:proofErr w:type="gramEnd"/>
    </w:p>
    <w:tbl>
      <w:tblPr>
        <w:tblStyle w:val="a0"/>
        <w:tblW w:w="10785" w:type="dxa"/>
        <w:tblInd w:w="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785"/>
      </w:tblGrid>
      <w:tr w:rsidR="00264D7D" w14:paraId="7B18DC20" w14:textId="77777777" w:rsidTr="005647C0">
        <w:tc>
          <w:tcPr>
            <w:tcW w:w="10785" w:type="dxa"/>
            <w:shd w:val="clear" w:color="auto" w:fill="auto"/>
            <w:tcMar>
              <w:top w:w="100" w:type="dxa"/>
              <w:left w:w="100" w:type="dxa"/>
              <w:bottom w:w="100" w:type="dxa"/>
              <w:right w:w="100" w:type="dxa"/>
            </w:tcMar>
          </w:tcPr>
          <w:p w14:paraId="5B6501CE" w14:textId="77777777" w:rsidR="00264D7D" w:rsidRDefault="005647C0">
            <w:pPr>
              <w:widowControl w:val="0"/>
              <w:spacing w:line="240" w:lineRule="auto"/>
              <w:rPr>
                <w:rFonts w:ascii="Calibri" w:eastAsia="Calibri" w:hAnsi="Calibri" w:cs="Calibri"/>
                <w:sz w:val="24"/>
                <w:szCs w:val="24"/>
              </w:rPr>
            </w:pPr>
            <w:r>
              <w:rPr>
                <w:rFonts w:ascii="Calibri" w:eastAsia="Calibri" w:hAnsi="Calibri" w:cs="Calibri"/>
                <w:sz w:val="24"/>
                <w:szCs w:val="24"/>
              </w:rPr>
              <w:t>Notes:</w:t>
            </w:r>
          </w:p>
          <w:p w14:paraId="4D031440" w14:textId="77777777" w:rsidR="00264D7D" w:rsidRDefault="00264D7D">
            <w:pPr>
              <w:widowControl w:val="0"/>
              <w:spacing w:line="240" w:lineRule="auto"/>
              <w:rPr>
                <w:rFonts w:ascii="Calibri" w:eastAsia="Calibri" w:hAnsi="Calibri" w:cs="Calibri"/>
                <w:sz w:val="24"/>
                <w:szCs w:val="24"/>
              </w:rPr>
            </w:pPr>
          </w:p>
          <w:p w14:paraId="0A2CC1FB" w14:textId="77777777" w:rsidR="00264D7D" w:rsidRDefault="00264D7D">
            <w:pPr>
              <w:widowControl w:val="0"/>
              <w:spacing w:line="240" w:lineRule="auto"/>
              <w:rPr>
                <w:rFonts w:ascii="Calibri" w:eastAsia="Calibri" w:hAnsi="Calibri" w:cs="Calibri"/>
                <w:sz w:val="24"/>
                <w:szCs w:val="24"/>
              </w:rPr>
            </w:pPr>
          </w:p>
          <w:p w14:paraId="721A6EC8" w14:textId="77777777" w:rsidR="00264D7D" w:rsidRDefault="00264D7D">
            <w:pPr>
              <w:widowControl w:val="0"/>
              <w:spacing w:line="240" w:lineRule="auto"/>
              <w:rPr>
                <w:rFonts w:ascii="Calibri" w:eastAsia="Calibri" w:hAnsi="Calibri" w:cs="Calibri"/>
                <w:sz w:val="24"/>
                <w:szCs w:val="24"/>
              </w:rPr>
            </w:pPr>
          </w:p>
        </w:tc>
      </w:tr>
    </w:tbl>
    <w:p w14:paraId="03C1A001" w14:textId="77777777" w:rsidR="00264D7D" w:rsidRDefault="005647C0">
      <w:pPr>
        <w:spacing w:before="240" w:after="240"/>
        <w:rPr>
          <w:rFonts w:ascii="Calibri" w:eastAsia="Calibri" w:hAnsi="Calibri" w:cs="Calibri"/>
          <w:b/>
          <w:color w:val="027F42"/>
          <w:sz w:val="26"/>
          <w:szCs w:val="26"/>
        </w:rPr>
      </w:pPr>
      <w:r>
        <w:rPr>
          <w:rFonts w:ascii="Calibri" w:eastAsia="Calibri" w:hAnsi="Calibri" w:cs="Calibri"/>
          <w:b/>
          <w:color w:val="027F42"/>
          <w:sz w:val="26"/>
          <w:szCs w:val="26"/>
        </w:rPr>
        <w:t>Leadership Communication Tools</w:t>
      </w:r>
    </w:p>
    <w:p w14:paraId="3623FAE4" w14:textId="77777777" w:rsidR="00264D7D" w:rsidRDefault="005647C0">
      <w:pPr>
        <w:numPr>
          <w:ilvl w:val="0"/>
          <w:numId w:val="1"/>
        </w:numPr>
        <w:spacing w:before="240"/>
        <w:rPr>
          <w:rFonts w:ascii="Calibri" w:eastAsia="Calibri" w:hAnsi="Calibri" w:cs="Calibri"/>
          <w:sz w:val="24"/>
          <w:szCs w:val="24"/>
        </w:rPr>
      </w:pPr>
      <w:r>
        <w:rPr>
          <w:rFonts w:ascii="Calibri" w:eastAsia="Calibri" w:hAnsi="Calibri" w:cs="Calibri"/>
          <w:sz w:val="24"/>
          <w:szCs w:val="24"/>
        </w:rPr>
        <w:t>Provide clear talking points for board meetings, family forums, and media inquiries</w:t>
      </w:r>
    </w:p>
    <w:p w14:paraId="1D5CBCF8" w14:textId="77777777" w:rsidR="00264D7D" w:rsidRDefault="005647C0">
      <w:pPr>
        <w:numPr>
          <w:ilvl w:val="0"/>
          <w:numId w:val="1"/>
        </w:numPr>
        <w:rPr>
          <w:rFonts w:ascii="Calibri" w:eastAsia="Calibri" w:hAnsi="Calibri" w:cs="Calibri"/>
          <w:sz w:val="24"/>
          <w:szCs w:val="24"/>
        </w:rPr>
      </w:pPr>
      <w:r>
        <w:rPr>
          <w:rFonts w:ascii="Calibri" w:eastAsia="Calibri" w:hAnsi="Calibri" w:cs="Calibri"/>
          <w:sz w:val="24"/>
          <w:szCs w:val="24"/>
        </w:rPr>
        <w:t>Equip principals and staff with common slide decks to ensure consistent messaging</w:t>
      </w:r>
    </w:p>
    <w:p w14:paraId="09CA3C28" w14:textId="77777777" w:rsidR="00264D7D" w:rsidRDefault="005647C0">
      <w:pPr>
        <w:numPr>
          <w:ilvl w:val="0"/>
          <w:numId w:val="1"/>
        </w:numPr>
        <w:spacing w:after="240"/>
        <w:rPr>
          <w:rFonts w:ascii="Calibri" w:eastAsia="Calibri" w:hAnsi="Calibri" w:cs="Calibri"/>
          <w:sz w:val="24"/>
          <w:szCs w:val="24"/>
        </w:rPr>
      </w:pPr>
      <w:r>
        <w:rPr>
          <w:rFonts w:ascii="Calibri" w:eastAsia="Calibri" w:hAnsi="Calibri" w:cs="Calibri"/>
          <w:sz w:val="24"/>
          <w:szCs w:val="24"/>
        </w:rPr>
        <w:t>Develop FAQs grounded in legal requirements and best practices for easy reference</w:t>
      </w:r>
    </w:p>
    <w:tbl>
      <w:tblPr>
        <w:tblStyle w:val="a1"/>
        <w:tblW w:w="10785" w:type="dxa"/>
        <w:tblInd w:w="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785"/>
      </w:tblGrid>
      <w:tr w:rsidR="00264D7D" w14:paraId="5A5879F7" w14:textId="77777777" w:rsidTr="005647C0">
        <w:tc>
          <w:tcPr>
            <w:tcW w:w="10785" w:type="dxa"/>
            <w:shd w:val="clear" w:color="auto" w:fill="auto"/>
            <w:tcMar>
              <w:top w:w="100" w:type="dxa"/>
              <w:left w:w="100" w:type="dxa"/>
              <w:bottom w:w="100" w:type="dxa"/>
              <w:right w:w="100" w:type="dxa"/>
            </w:tcMar>
          </w:tcPr>
          <w:p w14:paraId="2E7277A4" w14:textId="77777777" w:rsidR="00264D7D" w:rsidRDefault="005647C0">
            <w:pPr>
              <w:widowControl w:val="0"/>
              <w:spacing w:line="240" w:lineRule="auto"/>
              <w:rPr>
                <w:rFonts w:ascii="Calibri" w:eastAsia="Calibri" w:hAnsi="Calibri" w:cs="Calibri"/>
                <w:sz w:val="24"/>
                <w:szCs w:val="24"/>
              </w:rPr>
            </w:pPr>
            <w:r>
              <w:rPr>
                <w:rFonts w:ascii="Calibri" w:eastAsia="Calibri" w:hAnsi="Calibri" w:cs="Calibri"/>
                <w:sz w:val="24"/>
                <w:szCs w:val="24"/>
              </w:rPr>
              <w:t>Notes:</w:t>
            </w:r>
          </w:p>
          <w:p w14:paraId="78648F63" w14:textId="77777777" w:rsidR="00264D7D" w:rsidRDefault="00264D7D">
            <w:pPr>
              <w:widowControl w:val="0"/>
              <w:spacing w:line="240" w:lineRule="auto"/>
              <w:rPr>
                <w:rFonts w:ascii="Calibri" w:eastAsia="Calibri" w:hAnsi="Calibri" w:cs="Calibri"/>
                <w:sz w:val="24"/>
                <w:szCs w:val="24"/>
              </w:rPr>
            </w:pPr>
          </w:p>
          <w:p w14:paraId="44DDCDBD" w14:textId="77777777" w:rsidR="00264D7D" w:rsidRDefault="00264D7D">
            <w:pPr>
              <w:widowControl w:val="0"/>
              <w:spacing w:line="240" w:lineRule="auto"/>
              <w:rPr>
                <w:rFonts w:ascii="Calibri" w:eastAsia="Calibri" w:hAnsi="Calibri" w:cs="Calibri"/>
                <w:sz w:val="24"/>
                <w:szCs w:val="24"/>
              </w:rPr>
            </w:pPr>
          </w:p>
          <w:p w14:paraId="0C2AA068" w14:textId="77777777" w:rsidR="00264D7D" w:rsidRDefault="00264D7D">
            <w:pPr>
              <w:widowControl w:val="0"/>
              <w:spacing w:line="240" w:lineRule="auto"/>
              <w:rPr>
                <w:rFonts w:ascii="Calibri" w:eastAsia="Calibri" w:hAnsi="Calibri" w:cs="Calibri"/>
                <w:sz w:val="24"/>
                <w:szCs w:val="24"/>
              </w:rPr>
            </w:pPr>
          </w:p>
        </w:tc>
      </w:tr>
    </w:tbl>
    <w:p w14:paraId="0F4BDDD0" w14:textId="77777777" w:rsidR="00264D7D" w:rsidRDefault="00264D7D">
      <w:pPr>
        <w:spacing w:before="240"/>
        <w:rPr>
          <w:rFonts w:ascii="Calibri" w:eastAsia="Calibri" w:hAnsi="Calibri" w:cs="Calibri"/>
          <w:sz w:val="24"/>
          <w:szCs w:val="24"/>
        </w:rPr>
      </w:pPr>
    </w:p>
    <w:p w14:paraId="6C89294F" w14:textId="77777777" w:rsidR="00264D7D" w:rsidRDefault="00264D7D"/>
    <w:sectPr w:rsidR="00264D7D">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31B33"/>
    <w:multiLevelType w:val="multilevel"/>
    <w:tmpl w:val="6504A9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06C12C0"/>
    <w:multiLevelType w:val="multilevel"/>
    <w:tmpl w:val="FB6632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5204954"/>
    <w:multiLevelType w:val="multilevel"/>
    <w:tmpl w:val="D318C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48792414">
    <w:abstractNumId w:val="2"/>
  </w:num>
  <w:num w:numId="2" w16cid:durableId="178665782">
    <w:abstractNumId w:val="1"/>
  </w:num>
  <w:num w:numId="3" w16cid:durableId="1077751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D7D"/>
    <w:rsid w:val="00264D7D"/>
    <w:rsid w:val="002A1089"/>
    <w:rsid w:val="00564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EBC07"/>
  <w15:docId w15:val="{447F1A4C-C178-44B6-ADEA-99643D60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2025-08-29T23:21:35+00:00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4CEB4A53-FF9B-4168-AFC1-59E5C33D2E0F}"/>
</file>

<file path=customXml/itemProps2.xml><?xml version="1.0" encoding="utf-8"?>
<ds:datastoreItem xmlns:ds="http://schemas.openxmlformats.org/officeDocument/2006/customXml" ds:itemID="{A5009034-DAF5-4770-951F-DBFFCF862BAD}"/>
</file>

<file path=customXml/itemProps3.xml><?xml version="1.0" encoding="utf-8"?>
<ds:datastoreItem xmlns:ds="http://schemas.openxmlformats.org/officeDocument/2006/customXml" ds:itemID="{F99E42AA-CF19-41AC-AEC0-59964DE09C8B}"/>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365</Words>
  <Characters>2184</Characters>
  <Application>Microsoft Office Word</Application>
  <DocSecurity>0</DocSecurity>
  <Lines>39</Lines>
  <Paragraphs>22</Paragraphs>
  <ScaleCrop>false</ScaleCrop>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2025-08-29T23:11:00Z</dcterms:created>
  <dcterms:modified xsi:type="dcterms:W3CDTF">2025-08-29T23:11:00Z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